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before="900" w:after="520" w:line="276" w:lineRule="auto"/>
      </w:pPr>
      <w:r>
        <w:rPr>
          <w:rFonts w:ascii="Arial" w:hAnsi="Arial"/>
          <w:b/>
          <w:i w:val="0"/>
          <w:color w:val="C7362F"/>
          <w:sz w:val="22"/>
        </w:rPr>
        <w:t>FIRE SAFETY SERVICES</w:t>
      </w:r>
    </w:p>
    <w:p>
      <w:pPr>
        <w:keepNext/>
        <w:spacing w:before="0" w:after="160" w:line="276" w:lineRule="auto"/>
      </w:pPr>
      <w:r>
        <w:rPr>
          <w:rFonts w:ascii="Arial" w:hAnsi="Arial"/>
          <w:b/>
          <w:i w:val="0"/>
          <w:color w:val="A82B26"/>
          <w:sz w:val="18"/>
        </w:rPr>
        <w:t>FREE FRA MANAGEMENT RESOURCE</w:t>
      </w:r>
    </w:p>
    <w:p>
      <w:pPr>
        <w:keepNext/>
        <w:spacing w:before="0" w:after="240" w:line="276" w:lineRule="auto"/>
      </w:pPr>
      <w:r>
        <w:rPr>
          <w:rFonts w:ascii="Arial" w:hAnsi="Arial"/>
          <w:b/>
          <w:i w:val="0"/>
          <w:color w:val="17262D"/>
          <w:sz w:val="60"/>
        </w:rPr>
        <w:t>Fire Risk Assessment Review Record</w:t>
      </w:r>
    </w:p>
    <w:p>
      <w:pPr>
        <w:keepNext w:val="0"/>
        <w:spacing w:before="0" w:after="600" w:line="276" w:lineRule="auto"/>
      </w:pPr>
      <w:r>
        <w:rPr>
          <w:rFonts w:ascii="Arial" w:hAnsi="Arial"/>
          <w:b w:val="0"/>
          <w:i w:val="0"/>
          <w:color w:val="33464E"/>
          <w:sz w:val="26"/>
        </w:rPr>
        <w:t>A structured record for testing whether an assessment remains current, requires revision or should be replaced.</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Jurisdiction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England</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Version</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1.0</w:t>
            </w:r>
          </w:p>
        </w:tc>
      </w:tr>
      <w:tr>
        <w:tc>
          <w:tcPr>
            <w:tcW w:type="dxa" w:w="2700"/>
            <w:tcMar>
              <w:top w:w="100" w:type="dxa"/>
              <w:start w:w="120" w:type="dxa"/>
              <w:bottom w:w="100" w:type="dxa"/>
              <w:end w:w="120" w:type="dxa"/>
            </w:tcMar>
            <w:vAlign w:val="center"/>
            <w:shd w:fill="F5E4E1"/>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A82B26"/>
                <w:sz w:val="17"/>
              </w:rPr>
              <w:t>Published</w:t>
            </w:r>
          </w:p>
        </w:tc>
        <w:tc>
          <w:tcPr>
            <w:tcW w:type="dxa" w:w="6660"/>
            <w:tcMar>
              <w:top w:w="100" w:type="dxa"/>
              <w:start w:w="120" w:type="dxa"/>
              <w:bottom w:w="100" w:type="dxa"/>
              <w:end w:w="120" w:type="dxa"/>
            </w:tcMar>
            <w:vAlign w:val="center"/>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val="0"/>
                <w:i w:val="0"/>
                <w:color w:val="17262D"/>
                <w:sz w:val="18"/>
              </w:rPr>
              <w:t>24 July 2026</w:t>
            </w:r>
          </w:p>
        </w:tc>
      </w:tr>
    </w:tbl>
    <w:p>
      <w:pPr>
        <w:keepNext w:val="0"/>
        <w:spacing w:before="0" w:after="20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IMPORTANT</w:t>
            </w:r>
          </w:p>
          <w:p>
            <w:pPr>
              <w:keepNext w:val="0"/>
              <w:spacing w:before="0" w:after="0" w:line="276" w:lineRule="auto"/>
            </w:pPr>
            <w:r>
              <w:rPr>
                <w:rFonts w:ascii="Arial" w:hAnsi="Arial"/>
                <w:b w:val="0"/>
                <w:i w:val="0"/>
                <w:color w:val="33464E"/>
                <w:sz w:val="18"/>
              </w:rPr>
              <w:t>This template is a recording framework, not a compliance certificate. It does not inspect the premises, supply competence or replace premises-specific professional advice. The responsible person remains responsible for ensuring the assessment is suitable and sufficient and that necessary precautions are implemented.</w:t>
            </w:r>
          </w:p>
        </w:tc>
      </w:tr>
    </w:tbl>
    <w:p>
      <w:pPr>
        <w:keepNext w:val="0"/>
        <w:spacing w:before="0" w:after="40" w:line="276" w:lineRule="auto"/>
      </w:pPr>
      <w:r>
        <w:rPr>
          <w:rFonts w:ascii="Arial" w:hAnsi="Arial"/>
          <w:b w:val="0"/>
          <w:i w:val="0"/>
          <w:color w:val="33464E"/>
          <w:sz w:val="20"/>
        </w:rPr>
      </w:r>
    </w:p>
    <w:p>
      <w:pPr>
        <w:keepNext w:val="0"/>
        <w:spacing w:before="360" w:after="0" w:line="276" w:lineRule="auto"/>
      </w:pPr>
      <w:r>
        <w:rPr>
          <w:rFonts w:ascii="Arial" w:hAnsi="Arial"/>
          <w:b w:val="0"/>
          <w:i/>
          <w:color w:val="65747A"/>
          <w:sz w:val="17"/>
        </w:rPr>
        <w:t>Free to use for managing your own premises. Do not remove the source, version or limitation notices when sharing a completed copy.</w:t>
      </w:r>
    </w:p>
    <w:p>
      <w:r>
        <w:br w:type="page"/>
      </w:r>
    </w:p>
    <w:p>
      <w:pPr>
        <w:pStyle w:val="Heading1"/>
      </w:pPr>
      <w:r>
        <w:t>How to use this review record</w:t>
      </w:r>
    </w:p>
    <w:p>
      <w:pPr>
        <w:keepNext w:val="0"/>
        <w:spacing w:before="0" w:after="120" w:line="276" w:lineRule="auto"/>
      </w:pPr>
      <w:r>
        <w:rPr>
          <w:rFonts w:ascii="Arial" w:hAnsi="Arial"/>
          <w:b w:val="0"/>
          <w:i w:val="0"/>
          <w:color w:val="33464E"/>
          <w:sz w:val="20"/>
        </w:rPr>
        <w:t>A review is a reasoned check of the existing fire risk assessment against the premises as it is now. It should examine relevant changes, incidents, maintenance, actions, new evidence and whether the assessment’s assumptions and conclusions remain reliable.</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shd w:fill="F5E4E1"/>
            <w:tcBorders>
              <w:top w:val="single" w:sz="6" w:color="F5E4E1"/>
              <w:start w:val="single" w:sz="6" w:color="F5E4E1"/>
              <w:bottom w:val="single" w:sz="6" w:color="F5E4E1"/>
              <w:end w:val="single" w:sz="6" w:color="F5E4E1"/>
              <w:insideH w:val="single" w:sz="6" w:color="F5E4E1"/>
              <w:insideV w:val="single" w:sz="6" w:color="F5E4E1"/>
            </w:tcBorders>
          </w:tcPr>
          <w:p>
            <w:pPr>
              <w:keepNext w:val="0"/>
              <w:spacing w:before="0" w:after="60" w:line="264" w:lineRule="auto"/>
            </w:pPr>
            <w:r>
              <w:rPr>
                <w:rFonts w:ascii="Arial" w:hAnsi="Arial"/>
                <w:b/>
                <w:i w:val="0"/>
                <w:color w:val="A82B26"/>
                <w:sz w:val="16"/>
              </w:rPr>
              <w:t>NO UNIVERSAL ANNUAL EXPIRY</w:t>
            </w:r>
          </w:p>
          <w:p>
            <w:pPr>
              <w:keepNext w:val="0"/>
              <w:spacing w:before="0" w:after="0" w:line="276" w:lineRule="auto"/>
            </w:pPr>
            <w:r>
              <w:rPr>
                <w:rFonts w:ascii="Arial" w:hAnsi="Arial"/>
                <w:b w:val="0"/>
                <w:i w:val="0"/>
                <w:color w:val="33464E"/>
                <w:sz w:val="18"/>
              </w:rPr>
              <w:t>The Fire Safety Order requires review regularly and when there is reason to suspect the assessment is no longer valid or there has been a significant change. A planned review programme can be sensible, but this document does not create a fixed statutory annual interval.</w:t>
            </w:r>
          </w:p>
        </w:tc>
      </w:tr>
    </w:tbl>
    <w:p>
      <w:pPr>
        <w:keepNext w:val="0"/>
        <w:spacing w:before="0" w:after="40" w:line="276" w:lineRule="auto"/>
      </w:pPr>
      <w:r>
        <w:rPr>
          <w:rFonts w:ascii="Arial" w:hAnsi="Arial"/>
          <w:b w:val="0"/>
          <w:i w:val="0"/>
          <w:color w:val="33464E"/>
          <w:sz w:val="20"/>
        </w:rPr>
      </w:r>
    </w:p>
    <w:p>
      <w:pPr>
        <w:keepNext/>
        <w:spacing w:before="280" w:after="80" w:line="240" w:lineRule="auto"/>
      </w:pPr>
      <w:r>
        <w:rPr>
          <w:rFonts w:ascii="Arial" w:hAnsi="Arial"/>
          <w:b/>
          <w:i w:val="0"/>
          <w:color w:val="C7362F"/>
          <w:sz w:val="18"/>
        </w:rPr>
        <w:t xml:space="preserve">A  </w:t>
      </w:r>
      <w:r>
        <w:rPr>
          <w:rFonts w:ascii="Arial" w:hAnsi="Arial"/>
          <w:b/>
          <w:i w:val="0"/>
          <w:color w:val="17262D"/>
          <w:sz w:val="18"/>
        </w:rPr>
        <w:t>POSSIBLE REVIEW OUTCOMES</w:t>
      </w:r>
    </w:p>
    <w:tbl>
      <w:tblPr>
        <w:tblW w:type="dxa" w:w="9360"/>
        <w:jc w:val="left"/>
        <w:tblLayout w:type="fixed"/>
        <w:tblLook w:firstColumn="1" w:firstRow="1" w:lastColumn="0" w:lastRow="0" w:noHBand="0" w:noVBand="1" w:val="04A0"/>
        <w:tblInd w:w="120" w:type="dxa"/>
      </w:tblPr>
      <w:tblGrid>
        <w:gridCol w:w="2450"/>
        <w:gridCol w:w="6910"/>
      </w:tblGrid>
      <w:tr>
        <w:tc>
          <w:tcPr>
            <w:tcW w:type="dxa" w:w="245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Remains current</w:t>
            </w:r>
          </w:p>
        </w:tc>
        <w:tc>
          <w:tcPr>
            <w:tcW w:type="dxa" w:w="69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No material change identified; record the evidence and next review basis.</w:t>
            </w:r>
          </w:p>
        </w:tc>
      </w:tr>
      <w:tr>
        <w:tc>
          <w:tcPr>
            <w:tcW w:type="dxa" w:w="245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Targeted revision</w:t>
            </w:r>
          </w:p>
        </w:tc>
        <w:tc>
          <w:tcPr>
            <w:tcW w:type="dxa" w:w="69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Defined sections or arrangements need updating.</w:t>
            </w:r>
          </w:p>
        </w:tc>
      </w:tr>
      <w:tr>
        <w:tc>
          <w:tcPr>
            <w:tcW w:type="dxa" w:w="245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Full reassessment</w:t>
            </w:r>
          </w:p>
        </w:tc>
        <w:tc>
          <w:tcPr>
            <w:tcW w:type="dxa" w:w="69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The existing record is missing, fundamentally inadequate or no longer provides a reliable basis.</w:t>
            </w:r>
          </w:p>
        </w:tc>
      </w:tr>
      <w:tr>
        <w:tc>
          <w:tcPr>
            <w:tcW w:type="dxa" w:w="245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Immediate action</w:t>
            </w:r>
          </w:p>
        </w:tc>
        <w:tc>
          <w:tcPr>
            <w:tcW w:type="dxa" w:w="69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A serious concern requires controls or restrictions without waiting for document revision.</w:t>
            </w:r>
          </w:p>
        </w:tc>
      </w:tr>
    </w:tbl>
    <w:p>
      <w:pPr>
        <w:keepNext w:val="0"/>
        <w:spacing w:before="0" w:after="40" w:line="276" w:lineRule="auto"/>
      </w:pPr>
      <w:r>
        <w:rPr>
          <w:rFonts w:ascii="Arial" w:hAnsi="Arial"/>
          <w:b w:val="0"/>
          <w:i w:val="0"/>
          <w:color w:val="33464E"/>
          <w:sz w:val="20"/>
        </w:rPr>
      </w:r>
    </w:p>
    <w:p>
      <w:pPr>
        <w:keepNext/>
        <w:spacing w:before="280" w:after="80" w:line="240" w:lineRule="auto"/>
      </w:pPr>
      <w:r>
        <w:rPr>
          <w:rFonts w:ascii="Arial" w:hAnsi="Arial"/>
          <w:b/>
          <w:i w:val="0"/>
          <w:color w:val="C7362F"/>
          <w:sz w:val="18"/>
        </w:rPr>
        <w:t xml:space="preserve">B  </w:t>
      </w:r>
      <w:r>
        <w:rPr>
          <w:rFonts w:ascii="Arial" w:hAnsi="Arial"/>
          <w:b/>
          <w:i w:val="0"/>
          <w:color w:val="17262D"/>
          <w:sz w:val="18"/>
        </w:rPr>
        <w:t>REVIEW DISCIPLINE</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Confirm before signing</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The full current FRA and action plan were available.</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Relevant areas and records were examined, not just the cover date.</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Responsible persons and people controlling shared systems were consulted where necessary.</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Uncertainty, inaccessible areas and further investigation are recorded.</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Any urgent concern was escalated immediately.</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01  </w:t>
      </w:r>
      <w:r>
        <w:rPr>
          <w:rFonts w:ascii="Arial" w:hAnsi="Arial"/>
          <w:b/>
          <w:i w:val="0"/>
          <w:color w:val="17262D"/>
          <w:sz w:val="18"/>
        </w:rPr>
        <w:t>ASSESSMENT AND REVIEW DETAILS</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Premises name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Full address and postcode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Responsible person(s)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Existing FRA reference/version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Existing FRA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Original assessor</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Reviewer name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Reviewer organisation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Reviewer competence/role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Reason for review</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Planned review     □ Triggered review     □ Handover     □ Other</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Areas, activities and records included in this review</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Areas or evidence not available</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02  </w:t>
      </w:r>
      <w:r>
        <w:rPr>
          <w:rFonts w:ascii="Arial" w:hAnsi="Arial"/>
          <w:b/>
          <w:i w:val="0"/>
          <w:color w:val="17262D"/>
          <w:sz w:val="18"/>
        </w:rPr>
        <w:t>CHANGES AND REVIEW TRIGGERS</w:t>
      </w:r>
    </w:p>
    <w:tbl>
      <w:tblPr>
        <w:tblW w:type="dxa" w:w="9360"/>
        <w:jc w:val="left"/>
        <w:tblLayout w:type="fixed"/>
        <w:tblLook w:firstColumn="1" w:firstRow="1" w:lastColumn="0" w:lastRow="0" w:noHBand="0" w:noVBand="1" w:val="04A0"/>
        <w:tblInd w:w="120" w:type="dxa"/>
      </w:tblPr>
      <w:tblGrid>
        <w:gridCol w:w="4700"/>
        <w:gridCol w:w="1050"/>
        <w:gridCol w:w="1050"/>
        <w:gridCol w:w="2560"/>
      </w:tblGrid>
      <w:tr>
        <w:trPr>
          <w:tblHeader w:val="true"/>
        </w:trPr>
        <w:tc>
          <w:tcPr>
            <w:tcW w:type="dxa" w:w="4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Potential change or trigger</w:t>
            </w:r>
          </w:p>
        </w:tc>
        <w:tc>
          <w:tcPr>
            <w:tcW w:type="dxa" w:w="10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No</w:t>
            </w:r>
          </w:p>
        </w:tc>
        <w:tc>
          <w:tcPr>
            <w:tcW w:type="dxa" w:w="10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Yes</w:t>
            </w:r>
          </w:p>
        </w:tc>
        <w:tc>
          <w:tcPr>
            <w:tcW w:type="dxa" w:w="256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Details / action ref</w:t>
            </w: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Building layout, use, occupancy or operating hours</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Responsible person, ownership, tenancy or areas of control</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Staffing, vulnerable people or assistance arrangements</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Processes, storage, dangerous substances or ignition sources</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Escape routes, exits, security or assembly arrangements</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Alarm, emergency lighting, doors, compartmentation or other systems</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Construction, external walls, refurbishment or maintenance work</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Fire, near miss, unwanted alarm or important system failure</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Enforcement, insurance, licensing or competent-person concern</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r>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33464E"/>
                <w:sz w:val="16"/>
              </w:rPr>
              <w:t>New guidance, evidence or information affecting an assumption</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10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r>
              <w:rPr>
                <w:rFonts w:ascii="Arial" w:hAnsi="Arial"/>
                <w:b w:val="0"/>
                <w:i w:val="0"/>
                <w:color w:val="C7362F"/>
                <w:sz w:val="20"/>
              </w:rPr>
              <w:t>□</w:t>
            </w:r>
          </w:p>
        </w:tc>
        <w:tc>
          <w:tcPr>
            <w:tcW w:type="dxa" w:w="25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120" w:line="276" w:lineRule="auto"/>
            </w:pPr>
          </w:p>
        </w:tc>
      </w:tr>
    </w:tbl>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Summary of material changes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03  </w:t>
      </w:r>
      <w:r>
        <w:rPr>
          <w:rFonts w:ascii="Arial" w:hAnsi="Arial"/>
          <w:b/>
          <w:i w:val="0"/>
          <w:color w:val="17262D"/>
          <w:sz w:val="18"/>
        </w:rPr>
        <w:t>PEOPLE, HAZARDS AND PRECAUTIONS</w:t>
      </w:r>
    </w:p>
    <w:tbl>
      <w:tblPr>
        <w:tblW w:type="dxa" w:w="9360"/>
        <w:jc w:val="left"/>
        <w:tblLayout w:type="fixed"/>
        <w:tblLook w:firstColumn="1" w:firstRow="1" w:lastColumn="0" w:lastRow="0" w:noHBand="0" w:noVBand="1" w:val="04A0"/>
        <w:tblInd w:w="120" w:type="dxa"/>
      </w:tblPr>
      <w:tblGrid>
        <w:gridCol w:w="2450"/>
        <w:gridCol w:w="4700"/>
        <w:gridCol w:w="2210"/>
      </w:tblGrid>
      <w:tr>
        <w:trPr>
          <w:tblHeader w:val="true"/>
        </w:trPr>
        <w:tc>
          <w:tcPr>
            <w:tcW w:type="dxa" w:w="24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Area reviewed</w:t>
            </w:r>
          </w:p>
        </w:tc>
        <w:tc>
          <w:tcPr>
            <w:tcW w:type="dxa" w:w="470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Evidence and present position</w:t>
            </w:r>
          </w:p>
        </w:tc>
        <w:tc>
          <w:tcPr>
            <w:tcW w:type="dxa" w:w="221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r>
              <w:rPr>
                <w:rFonts w:ascii="Arial" w:hAnsi="Arial"/>
                <w:b/>
                <w:i w:val="0"/>
                <w:color w:val="FFFFFF"/>
                <w:sz w:val="15"/>
              </w:rPr>
              <w:t>Revision/action ref</w:t>
            </w: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People at risk</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Occupancy, unfamiliar people, sleeping risk, vulnerability and assistance arrangements.</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Fire hazards</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Ignition, fuel, oxygen, dangerous substances, housekeeping and deliberate fire-setting.</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Means of escape</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Routes, travel, exits, capacity, protection, security and external escape.</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Detection and warning</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Coverage, audibility/visual warning, zoning, monitoring, testing, faults and false alarms.</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Emergency lighting</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Coverage, testing, duration evidence and defects.</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Fire doors and compartmentation</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Condition, alteration, inspection evidence, concealed uncertainty and remediation.</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Equipment and specialist systems</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Extinguishers, smoke control, suppression, firefighting facilities and impairments.</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r>
        <w:tc>
          <w:tcPr>
            <w:tcW w:type="dxa" w:w="24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i w:val="0"/>
                <w:color w:val="17262D"/>
                <w:sz w:val="16"/>
              </w:rPr>
              <w:t>Management arrangements</w:t>
            </w:r>
          </w:p>
        </w:tc>
        <w:tc>
          <w:tcPr>
            <w:tcW w:type="dxa" w:w="470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r>
              <w:rPr>
                <w:rFonts w:ascii="Arial" w:hAnsi="Arial"/>
                <w:b w:val="0"/>
                <w:i/>
                <w:color w:val="65747A"/>
                <w:sz w:val="15"/>
              </w:rPr>
              <w:t>Emergency plan, training, drills, maintenance, contractors and shared responsibilities.</w:t>
            </w:r>
          </w:p>
        </w:tc>
        <w:tc>
          <w:tcPr>
            <w:tcW w:type="dxa" w:w="221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80" w:line="276" w:lineRule="auto"/>
            </w:pPr>
          </w:p>
        </w:tc>
      </w:tr>
    </w:tbl>
    <w:p>
      <w:r>
        <w:br w:type="page"/>
      </w:r>
    </w:p>
    <w:p>
      <w:pPr>
        <w:keepNext/>
        <w:spacing w:before="280" w:after="80" w:line="240" w:lineRule="auto"/>
      </w:pPr>
      <w:r>
        <w:rPr>
          <w:rFonts w:ascii="Arial" w:hAnsi="Arial"/>
          <w:b/>
          <w:i w:val="0"/>
          <w:color w:val="C7362F"/>
          <w:sz w:val="18"/>
        </w:rPr>
        <w:t xml:space="preserve">04  </w:t>
      </w:r>
      <w:r>
        <w:rPr>
          <w:rFonts w:ascii="Arial" w:hAnsi="Arial"/>
          <w:b/>
          <w:i w:val="0"/>
          <w:color w:val="17262D"/>
          <w:sz w:val="18"/>
        </w:rPr>
        <w:t>ACTION PLAN AND MANAGEMENT EVIDENCE</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Previous action-plan status</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Immediate and high-priority actions have current, honest status.</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Interim precautions remain suitable and are being checked.</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Overdue or blocked actions have been escalated.</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Completed actions have location-specific evidence and verification.</w:t>
            </w:r>
          </w:p>
          <w:p>
            <w:pPr>
              <w:keepNext w:val="0"/>
              <w:spacing w:before="0" w:after="60" w:line="264" w:lineRule="auto"/>
              <w:ind w:left="259" w:hanging="259"/>
            </w:pPr>
            <w:r>
              <w:rPr>
                <w:rFonts w:ascii="Arial" w:hAnsi="Arial"/>
                <w:b w:val="0"/>
                <w:i w:val="0"/>
                <w:color w:val="C7362F"/>
                <w:sz w:val="18"/>
              </w:rPr>
              <w:t xml:space="preserve">□  </w:t>
            </w:r>
            <w:r>
              <w:rPr>
                <w:rFonts w:ascii="Arial" w:hAnsi="Arial"/>
                <w:b w:val="0"/>
                <w:i w:val="0"/>
                <w:color w:val="33464E"/>
                <w:sz w:val="17"/>
              </w:rPr>
              <w:t>Completed work has been reflected in the FRA, plans and procedures where necessary.</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Testing, inspection and maintenance evidence examined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Training, drills, incidents and false-alarm evidence examined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Outstanding defects, impairments or further investigation</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05  </w:t>
      </w:r>
      <w:r>
        <w:rPr>
          <w:rFonts w:ascii="Arial" w:hAnsi="Arial"/>
          <w:b/>
          <w:i w:val="0"/>
          <w:color w:val="17262D"/>
          <w:sz w:val="18"/>
        </w:rPr>
        <w:t>REVIEW DECISION</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Outcome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Remains current     □ Targeted revision     □ Full reassessment     □ Immediate action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Existing risk conclusion remains reliable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Yes     □ No     □ Only after stated revisions</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Emergency plan requires revision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No     □ Yes</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New or revised actions required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No     □ Yes — transfer to action plan</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Specialist investigation required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No     □ Yes</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Interim precautions required</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No     □ Yes</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Reasoned review conclusion</w:t>
            </w:r>
          </w:p>
          <w:p>
            <w:pPr>
              <w:keepNext w:val="0"/>
              <w:spacing w:before="0" w:after="100" w:line="276" w:lineRule="auto"/>
            </w:pPr>
            <w:r>
              <w:rPr>
                <w:rFonts w:ascii="Arial" w:hAnsi="Arial"/>
                <w:b w:val="0"/>
                <w:i/>
                <w:color w:val="65747A"/>
                <w:sz w:val="16"/>
              </w:rPr>
              <w:t>Explain the evidence, material changes, unresolved uncertainty and why the selected outcome is justified.</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shd w:fill="FFFFFF"/>
          </w:tcPr>
          <w:p>
            <w:pPr>
              <w:keepNext/>
              <w:spacing w:before="0" w:after="80" w:line="276" w:lineRule="auto"/>
            </w:pPr>
            <w:r>
              <w:rPr>
                <w:rFonts w:ascii="Arial" w:hAnsi="Arial"/>
                <w:b/>
                <w:i w:val="0"/>
                <w:color w:val="17262D"/>
                <w:sz w:val="18"/>
              </w:rPr>
              <w:t>Required revisions and immediate or interim precautions</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p>
            <w:pPr>
              <w:keepNext w:val="0"/>
              <w:spacing w:before="0" w:after="100" w:line="276" w:lineRule="auto"/>
            </w:pPr>
            <w:r>
              <w:rPr>
                <w:rFonts w:ascii="Arial" w:hAnsi="Arial"/>
                <w:b w:val="0"/>
                <w:i w:val="0"/>
                <w:color w:val="D9DEDF"/>
                <w:sz w:val="16"/>
              </w:rPr>
              <w:t>________________________________________________________________________________</w:t>
            </w:r>
          </w:p>
        </w:tc>
      </w:tr>
    </w:tbl>
    <w:p>
      <w:pPr>
        <w:keepNext w:val="0"/>
        <w:spacing w:before="0" w:after="20" w:line="276" w:lineRule="auto"/>
      </w:pPr>
      <w:r>
        <w:rPr>
          <w:rFonts w:ascii="Arial" w:hAnsi="Arial"/>
          <w:b w:val="0"/>
          <w:i w:val="0"/>
          <w:color w:val="33464E"/>
          <w:sz w:val="20"/>
        </w:rPr>
      </w:r>
    </w:p>
    <w:p>
      <w:r>
        <w:br w:type="page"/>
      </w:r>
    </w:p>
    <w:p>
      <w:pPr>
        <w:keepNext/>
        <w:spacing w:before="280" w:after="80" w:line="240" w:lineRule="auto"/>
      </w:pPr>
      <w:r>
        <w:rPr>
          <w:rFonts w:ascii="Arial" w:hAnsi="Arial"/>
          <w:b/>
          <w:i w:val="0"/>
          <w:color w:val="C7362F"/>
          <w:sz w:val="18"/>
        </w:rPr>
        <w:t xml:space="preserve">06  </w:t>
      </w:r>
      <w:r>
        <w:rPr>
          <w:rFonts w:ascii="Arial" w:hAnsi="Arial"/>
          <w:b/>
          <w:i w:val="0"/>
          <w:color w:val="17262D"/>
          <w:sz w:val="18"/>
        </w:rPr>
        <w:t>APPROVAL AND FUTURE REVIEW</w:t>
      </w:r>
    </w:p>
    <w:tbl>
      <w:tblPr>
        <w:tblW w:type="dxa" w:w="9360"/>
        <w:jc w:val="left"/>
        <w:tblLayout w:type="fixed"/>
        <w:tblLook w:firstColumn="1" w:firstRow="1" w:lastColumn="0" w:lastRow="0" w:noHBand="0" w:noVBand="1" w:val="04A0"/>
        <w:tblInd w:w="120" w:type="dxa"/>
      </w:tblPr>
      <w:tblGrid>
        <w:gridCol w:w="2700"/>
        <w:gridCol w:w="6660"/>
      </w:tblGrid>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Revised FRA version/reference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Revision issue 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Actions transferred to plan</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Information communicated to</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Next planned review basis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Earlier review triggers</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Significant change, fire, near miss, system failure or reason to suspect invalidity</w:t>
            </w:r>
          </w:p>
        </w:tc>
      </w:tr>
    </w:tbl>
    <w:p>
      <w:pPr>
        <w:keepNext w:val="0"/>
        <w:spacing w:before="0" w:after="40" w:line="276" w:lineRule="auto"/>
      </w:pPr>
      <w:r>
        <w:rPr>
          <w:rFonts w:ascii="Arial" w:hAnsi="Arial"/>
          <w:b w:val="0"/>
          <w:i w:val="0"/>
          <w:color w:val="33464E"/>
          <w:sz w:val="20"/>
        </w:rPr>
      </w:r>
    </w:p>
    <w:tbl>
      <w:tblPr>
        <w:tblW w:type="dxa" w:w="9360"/>
        <w:jc w:val="left"/>
        <w:tblLayout w:type="fixed"/>
        <w:tblLook w:firstColumn="1" w:firstRow="1" w:lastColumn="0" w:lastRow="0" w:noHBand="0" w:noVBand="1" w:val="04A0"/>
        <w:tblInd w:w="120" w:type="dxa"/>
      </w:tblPr>
      <w:tblGrid>
        <w:gridCol w:w="2700"/>
        <w:gridCol w:w="6660"/>
      </w:tblGrid>
      <w:tr>
        <w:tc>
          <w:tcPr>
            <w:tcW w:type="dxa" w:w="9360"/>
            <w:gridSpan w:val="2"/>
            <w:tcMar>
              <w:top w:w="100" w:type="dxa"/>
              <w:start w:w="120" w:type="dxa"/>
              <w:bottom w:w="100" w:type="dxa"/>
              <w:end w:w="120" w:type="dxa"/>
            </w:tcMar>
            <w:vAlign w:val="center"/>
            <w:shd w:fill="17262D"/>
            <w:tcBorders>
              <w:top w:val="single" w:sz="6" w:color="17262D"/>
              <w:start w:val="single" w:sz="6" w:color="17262D"/>
              <w:bottom w:val="single" w:sz="6" w:color="17262D"/>
              <w:end w:val="single" w:sz="6" w:color="17262D"/>
              <w:insideH w:val="single" w:sz="6" w:color="17262D"/>
              <w:insideV w:val="single" w:sz="6" w:color="17262D"/>
            </w:tcBorders>
          </w:tcPr>
          <w:p>
            <w:pPr>
              <w:keepNext w:val="0"/>
              <w:spacing w:before="0" w:after="0" w:line="276" w:lineRule="auto"/>
            </w:pPr>
            <w:r>
              <w:rPr>
                <w:rFonts w:ascii="Arial" w:hAnsi="Arial"/>
                <w:b/>
                <w:i w:val="0"/>
                <w:color w:val="FFFFFF"/>
                <w:sz w:val="18"/>
              </w:rPr>
              <w:t>Review approval</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Reviewer name/signature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Responsible person name/signature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r>
        <w:tc>
          <w:tcPr>
            <w:tcW w:type="dxa" w:w="2700"/>
            <w:tcMar>
              <w:top w:w="100" w:type="dxa"/>
              <w:start w:w="120" w:type="dxa"/>
              <w:bottom w:w="100" w:type="dxa"/>
              <w:end w:w="120" w:type="dxa"/>
            </w:tcMar>
            <w:vAlign w:val="center"/>
            <w:shd w:fill="F6F3ED"/>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i w:val="0"/>
                <w:color w:val="17262D"/>
                <w:sz w:val="17"/>
              </w:rPr>
              <w:t>Date</w:t>
            </w:r>
          </w:p>
        </w:tc>
        <w:tc>
          <w:tcPr>
            <w:tcW w:type="dxa" w:w="666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0" w:line="276" w:lineRule="auto"/>
            </w:pPr>
            <w:r>
              <w:rPr>
                <w:rFonts w:ascii="Arial" w:hAnsi="Arial"/>
                <w:b w:val="0"/>
                <w:i w:val="0"/>
                <w:color w:val="33464E"/>
                <w:sz w:val="18"/>
              </w:rPr>
              <w:t xml:space="preserve"> </w:t>
            </w:r>
          </w:p>
        </w:tc>
      </w:tr>
    </w:tbl>
    <w:p>
      <w:pPr>
        <w:keepNext w:val="0"/>
        <w:spacing w:before="0" w:after="40" w:line="276" w:lineRule="auto"/>
      </w:pPr>
      <w:r>
        <w:rPr>
          <w:rFonts w:ascii="Arial" w:hAnsi="Arial"/>
          <w:b w:val="0"/>
          <w:i w:val="0"/>
          <w:color w:val="33464E"/>
          <w:sz w:val="20"/>
        </w:rPr>
      </w:r>
    </w:p>
    <w:p>
      <w:pPr>
        <w:pStyle w:val="Heading2"/>
      </w:pPr>
      <w:r>
        <w:t>Review history</w:t>
      </w:r>
    </w:p>
    <w:tbl>
      <w:tblPr>
        <w:tblW w:type="dxa" w:w="9360"/>
        <w:jc w:val="left"/>
        <w:tblLayout w:type="fixed"/>
        <w:tblLook w:firstColumn="1" w:firstRow="1" w:lastColumn="0" w:lastRow="0" w:noHBand="0" w:noVBand="1" w:val="04A0"/>
        <w:tblInd w:w="120" w:type="dxa"/>
      </w:tblPr>
      <w:tblGrid>
        <w:gridCol w:w="1350"/>
        <w:gridCol w:w="2250"/>
        <w:gridCol w:w="4140"/>
        <w:gridCol w:w="1620"/>
      </w:tblGrid>
      <w:tr>
        <w:trPr>
          <w:tblHeader w:val="true"/>
        </w:trPr>
        <w:tc>
          <w:tcPr>
            <w:tcW w:type="dxa" w:w="13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Date</w:t>
            </w:r>
          </w:p>
        </w:tc>
        <w:tc>
          <w:tcPr>
            <w:tcW w:type="dxa" w:w="225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Trigger/basis</w:t>
            </w:r>
          </w:p>
        </w:tc>
        <w:tc>
          <w:tcPr>
            <w:tcW w:type="dxa" w:w="414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Outcome and revision</w:t>
            </w:r>
          </w:p>
        </w:tc>
        <w:tc>
          <w:tcPr>
            <w:tcW w:type="dxa" w:w="1620"/>
            <w:tcMar>
              <w:top w:w="100" w:type="dxa"/>
              <w:start w:w="120" w:type="dxa"/>
              <w:bottom w:w="100" w:type="dxa"/>
              <w:end w:w="120" w:type="dxa"/>
            </w:tcMar>
            <w:vAlign w:val="center"/>
            <w:shd w:fill="17262D"/>
            <w:tcBorders>
              <w:top w:val="single" w:sz="6" w:color="FFFFFF"/>
              <w:start w:val="single" w:sz="6" w:color="FFFFFF"/>
              <w:bottom w:val="single" w:sz="6" w:color="FFFFFF"/>
              <w:end w:val="single" w:sz="6" w:color="FFFFFF"/>
              <w:insideH w:val="single" w:sz="6" w:color="FFFFFF"/>
              <w:insideV w:val="single" w:sz="6" w:color="FFFFFF"/>
            </w:tcBorders>
          </w:tcPr>
          <w:p>
            <w:pPr>
              <w:keepNext w:val="0"/>
              <w:spacing w:before="0" w:after="0" w:line="276" w:lineRule="auto"/>
            </w:pPr>
            <w:r>
              <w:rPr>
                <w:rFonts w:ascii="Arial" w:hAnsi="Arial"/>
                <w:b/>
                <w:i w:val="0"/>
                <w:color w:val="FFFFFF"/>
                <w:sz w:val="15"/>
              </w:rPr>
              <w:t>Reviewer</w:t>
            </w:r>
          </w:p>
        </w:tc>
      </w:tr>
      <w:tr>
        <w:tc>
          <w:tcPr>
            <w:tcW w:type="dxa" w:w="13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22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41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16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r>
      <w:tr>
        <w:tc>
          <w:tcPr>
            <w:tcW w:type="dxa" w:w="13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22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41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16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r>
      <w:tr>
        <w:tc>
          <w:tcPr>
            <w:tcW w:type="dxa" w:w="13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22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41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16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r>
      <w:tr>
        <w:tc>
          <w:tcPr>
            <w:tcW w:type="dxa" w:w="13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22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41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16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r>
      <w:tr>
        <w:tc>
          <w:tcPr>
            <w:tcW w:type="dxa" w:w="13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225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414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c>
          <w:tcPr>
            <w:tcW w:type="dxa" w:w="1620"/>
            <w:tcMar>
              <w:top w:w="100" w:type="dxa"/>
              <w:start w:w="120" w:type="dxa"/>
              <w:bottom w:w="100" w:type="dxa"/>
              <w:end w:w="120" w:type="dxa"/>
            </w:tcMar>
            <w:vAlign w:val="center"/>
            <w:tcBorders>
              <w:top w:val="single" w:sz="6" w:color="D9DEDF"/>
              <w:start w:val="single" w:sz="6" w:color="D9DEDF"/>
              <w:bottom w:val="single" w:sz="6" w:color="D9DEDF"/>
              <w:end w:val="single" w:sz="6" w:color="D9DEDF"/>
              <w:insideH w:val="single" w:sz="6" w:color="D9DEDF"/>
              <w:insideV w:val="single" w:sz="6" w:color="D9DEDF"/>
            </w:tcBorders>
          </w:tcPr>
          <w:p>
            <w:pPr>
              <w:keepNext w:val="0"/>
              <w:spacing w:before="0" w:after="240" w:line="276" w:lineRule="auto"/>
            </w:pPr>
            <w:r>
              <w:rPr>
                <w:rFonts w:ascii="Arial" w:hAnsi="Arial"/>
                <w:b w:val="0"/>
                <w:i w:val="0"/>
                <w:color w:val="33464E"/>
                <w:sz w:val="16"/>
              </w:rPr>
              <w:t xml:space="preserve"> </w:t>
            </w:r>
          </w:p>
        </w:tc>
      </w:tr>
    </w:tbl>
    <w:p>
      <w:pPr>
        <w:keepNext w:val="0"/>
        <w:spacing w:before="0" w:after="40" w:line="276" w:lineRule="auto"/>
      </w:pPr>
      <w:r>
        <w:rPr>
          <w:rFonts w:ascii="Arial" w:hAnsi="Arial"/>
          <w:b w:val="0"/>
          <w:i w:val="0"/>
          <w:color w:val="33464E"/>
          <w:sz w:val="20"/>
        </w:rPr>
      </w:r>
    </w:p>
    <w:p>
      <w:pPr>
        <w:keepNext w:val="0"/>
        <w:spacing w:before="120" w:after="120" w:line="276" w:lineRule="auto"/>
      </w:pPr>
      <w:r>
        <w:rPr>
          <w:rFonts w:ascii="Arial" w:hAnsi="Arial"/>
          <w:b w:val="0"/>
          <w:i/>
          <w:color w:val="65747A"/>
          <w:sz w:val="15"/>
        </w:rPr>
        <w:t>Sources: Regulatory Reform (Fire Safety) Order 2005, Article 9; GOV.UK workplace fire-safety responsibilities; Home Office five-step fire-risk-assessment checklist. Review against current law and premises-specific guidance before use.</w:t>
      </w:r>
    </w:p>
    <w:sectPr w:rsidR="00FC693F" w:rsidRPr="0006063C" w:rsidSect="00034616">
      <w:headerReference w:type="default" r:id="rId9"/>
      <w:footerReference w:type="default" r:id="rId10"/>
      <w:pgSz w:w="12240" w:h="15840"/>
      <w:pgMar w:top="1037" w:right="1440" w:bottom="1037"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dxa" w:w="9360"/>
      <w:jc w:val="left"/>
      <w:tblLayout w:type="fixed"/>
      <w:tblLook w:firstColumn="1" w:firstRow="1" w:lastColumn="0" w:lastRow="0" w:noHBand="0" w:noVBand="1" w:val="04A0"/>
      <w:tblInd w:w="120" w:type="dxa"/>
    </w:tblPr>
    <w:tblGrid>
      <w:gridCol w:w="3500"/>
      <w:gridCol w:w="3600"/>
      <w:gridCol w:w="2260"/>
    </w:tblGrid>
    <w:tr>
      <w:tc>
        <w:tcPr>
          <w:tcW w:type="dxa" w:w="35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r>
            <w:rPr>
              <w:rFonts w:ascii="Arial" w:hAnsi="Arial"/>
              <w:b w:val="0"/>
              <w:i w:val="0"/>
              <w:color w:val="65747A"/>
              <w:sz w:val="16"/>
            </w:rPr>
            <w:t>firesafetyservices.org.uk</w:t>
          </w:r>
        </w:p>
      </w:tc>
      <w:tc>
        <w:tcPr>
          <w:tcW w:type="dxa" w:w="36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center"/>
          </w:pPr>
          <w:r>
            <w:rPr>
              <w:rFonts w:ascii="Arial" w:hAnsi="Arial"/>
              <w:b w:val="0"/>
              <w:i w:val="0"/>
              <w:color w:val="65747A"/>
              <w:sz w:val="16"/>
            </w:rPr>
            <w:t>Independent information resource</w:t>
          </w:r>
        </w:p>
      </w:tc>
      <w:tc>
        <w:tcPr>
          <w:tcW w:type="dxa" w:w="22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jc w:val="right"/>
          </w:pPr>
          <w:r>
            <w:rPr>
              <w:rFonts w:ascii="Arial" w:hAnsi="Arial"/>
              <w:b w:val="0"/>
              <w:i w:val="0"/>
              <w:color w:val="65747A"/>
              <w:sz w:val="16"/>
            </w:rPr>
            <w:t xml:space="preserve">Page </w:t>
          </w:r>
          <w:r>
            <w:rPr>
              <w:rFonts w:ascii="Arial" w:hAnsi="Arial"/>
              <w:b w:val="0"/>
              <w:i w:val="0"/>
              <w:color w:val="65747A"/>
              <w:sz w:val="16"/>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dxa" w:w="9360"/>
      <w:jc w:val="left"/>
      <w:tblLayout w:type="fixed"/>
      <w:tblLook w:firstColumn="1" w:firstRow="1" w:lastColumn="0" w:lastRow="0" w:noHBand="0" w:noVBand="1" w:val="04A0"/>
      <w:tblInd w:w="120" w:type="dxa"/>
    </w:tblPr>
    <w:tblGrid>
      <w:gridCol w:w="4800"/>
      <w:gridCol w:w="4560"/>
    </w:tblGrid>
    <w:tr>
      <w:tc>
        <w:tcPr>
          <w:tcW w:type="dxa" w:w="480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pPr>
          <w:r>
            <w:rPr>
              <w:rFonts w:ascii="Arial" w:hAnsi="Arial"/>
              <w:b/>
              <w:i w:val="0"/>
              <w:color w:val="17262D"/>
              <w:sz w:val="18"/>
            </w:rPr>
            <w:t xml:space="preserve">FIRE SAFETY </w:t>
          </w:r>
          <w:r>
            <w:rPr>
              <w:rFonts w:ascii="Arial" w:hAnsi="Arial"/>
              <w:b/>
              <w:i w:val="0"/>
              <w:color w:val="C7362F"/>
              <w:sz w:val="18"/>
            </w:rPr>
            <w:t>SERVICES</w:t>
          </w:r>
        </w:p>
      </w:tc>
      <w:tc>
        <w:tcPr>
          <w:tcW w:type="dxa" w:w="4560"/>
          <w:tcMar>
            <w:top w:w="100" w:type="dxa"/>
            <w:start w:w="120" w:type="dxa"/>
            <w:bottom w:w="100" w:type="dxa"/>
            <w:end w:w="120" w:type="dxa"/>
          </w:tcMar>
          <w:vAlign w:val="center"/>
          <w:tcBorders>
            <w:top w:val="single" w:sz="0" w:color="FFFFFF"/>
            <w:start w:val="single" w:sz="0" w:color="FFFFFF"/>
            <w:bottom w:val="single" w:sz="0" w:color="FFFFFF"/>
            <w:end w:val="single" w:sz="0" w:color="FFFFFF"/>
            <w:insideH w:val="single" w:sz="0" w:color="FFFFFF"/>
            <w:insideV w:val="single" w:sz="0" w:color="FFFFFF"/>
          </w:tcBorders>
        </w:tcPr>
        <w:p>
          <w:pPr>
            <w:keepNext w:val="0"/>
            <w:spacing w:before="0" w:after="0" w:line="276" w:lineRule="auto"/>
            <w:jc w:val="right"/>
          </w:pPr>
          <w:r>
            <w:rPr>
              <w:rFonts w:ascii="Arial" w:hAnsi="Arial"/>
              <w:b/>
              <w:i w:val="0"/>
              <w:color w:val="65747A"/>
              <w:sz w:val="16"/>
            </w:rPr>
            <w:t>FRA Review Record</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color w:val="33464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C7362F"/>
      <w:sz w:val="36"/>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ascii="Arial" w:hAnsi="Arial"/>
      <w:b/>
      <w:bCs/>
      <w:color w:val="C7362F"/>
      <w:sz w:val="28"/>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rial" w:hAnsi="Arial"/>
      <w:b/>
      <w:bCs/>
      <w:color w:val="17262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Review Record</dc:title>
  <dc:subject>Fire safety management template for premises in England</dc:subject>
  <dc:creator>Fire Safety Services</dc:creator>
  <cp:keywords>fire risk assessment, action plan, fire safety, England</cp:keywords>
  <dc:description>Published by Fire Safety Services. Review date: 24 July 2026.</dc:description>
  <cp:lastModifiedBy/>
  <cp:revision>1</cp:revision>
  <dcterms:created xsi:type="dcterms:W3CDTF">2013-12-23T23:15:00Z</dcterms:created>
  <dcterms:modified xsi:type="dcterms:W3CDTF">2013-12-23T23:15:00Z</dcterms:modified>
  <cp:category/>
</cp:coreProperties>
</file>